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76cm"/>
    </style:style>
    <style:style style:name="Tabela1.C" style:family="table-column">
      <style:table-column-properties style:column-width="3.05cm"/>
    </style:style>
    <style:style style:name="Tabela1.D" style:family="table-column">
      <style:table-column-properties style:column-width="4.724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B13" style:family="table-cell">
      <style:table-cell-properties fo:padding="0.049cm" fo:border="0.05pt solid #000000"/>
    </style:style>
    <style:style style:name="Tabela1.A16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19" svg:x1="3.055cm" svg:y1="0.531cm" svg:x2="18.679cm" svg:y2="0.531cm">
            <text:p/>
          </draw:line>
          <draw:line draw:style-name="gr3" draw:text-style-name="P1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CONSULTÓRIO CLÍNICA VETERINÁRIA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3" office:value-type="float" office:value="28">
            <text:p text:style-name="P14">28</text:p>
          </table:table-cell>
          <table:table-cell table:style-name="Tabela1.B11" office:value-type="string">
            <text:p text:style-name="P15">Comprovação de Responsabilidade Técnica por venda de medicamentos e/ou vacinas (declaração do Médico Veterinário ou Certificado de Regularidade do CRMV) ou apresentação de cópia de carteira profissional para autônomos (consultórios);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C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B13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16" office:value-type="string">
            <text:p text:style-name="P17">RENOVAÇÃO DO ALVARÁ SANITÁRIO</text:p>
          </table:table-cell>
          <table:table-cell table:style-name="Tabela1.C16" office:value-type="string">
            <text:p text:style-name="Table_20_Contents"/>
          </table:table-cell>
          <table:table-cell table:style-name="Tabela1.D16" office:value-type="string">
            <text:p text:style-name="Table_20_Contents"/>
          </table:table-cell>
        </table:table-row>
        <table:table-row table:style-name="Tabela1.3">
          <table:table-cell table:style-name="Tabela1.A16" office:value-type="float" office:value="1">
            <text:p text:style-name="P14">01</text:p>
          </table:table-cell>
          <table:table-cell table:style-name="Tabela1.B17" office:value-type="string">
            <text:p text:style-name="P16">Formulário Anexo II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6" office:value-type="float" office:value="20">
            <text:p text:style-name="P14">20</text:p>
          </table:table-cell>
          <table:table-cell table:style-name="Tabela1.B18" office:value-type="string">
            <text:p text:style-name="P16">Laudo de Controle de Pragas e Vetores(Validade de até 06 meses)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6" office:value-type="float" office:value="18">
            <text:p text:style-name="P14">18</text:p>
          </table:table-cell>
          <table:table-cell table:style-name="Tabela1.B19" office:value-type="string">
            <text:p text:style-name="P16">Laudo de Limpeza da Cx dágua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6" office:value-type="float" office:value="8">
            <text:p text:style-name="P14">08</text:p>
          </table:table-cell>
          <table:table-cell table:style-name="Tabela1.B20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Pasta Formulários e Declarações</text:p>
          </table:table-cell>
        </table:table-row>
        <table:table-row table:style-name="Tabela1.7">
          <table:table-cell table:style-name="Tabela1.A16" office:value-type="float" office:value="28">
            <text:p text:style-name="P14">28</text:p>
          </table:table-cell>
          <table:table-cell table:style-name="Tabela1.B21" office:value-type="string">
            <text:p text:style-name="P15">
              Comprovação de Responsabilidade Técnica por venda de medicamentos e/ou vacinas (declaração do Médico Veterinário ou Certificado de Regularidade do CRMV) ou apresentação de cópia de carteira profissional para 
              <text:soft-page-break/>
              autônomos (consultórios); 
            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29">
            <text:p text:style-name="P14">29</text:p>
          </table:table-cell>
          <table:table-cell table:style-name="Tabela1.B22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30">
            <text:p text:style-name="P14">30</text:p>
          </table:table-cell>
          <table:table-cell table:style-name="Tabela1.B23" office:value-type="string">
            <text:p text:style-name="P15">Plano de gerenciamento de resíduos sólidos de serviços de saúde – PGRSSS;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2023-08-21T10:52:12.106000000</dc:date>
    <meta:editing-cycles>34</meta:editing-cycles>
    <dc:title>PARECER DA SECRETARIA MUNICIPAL DE FAZENDA</dc:title>
    <meta:editing-duration>PT3H41M7S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89" meta:word-count="395" meta:character-count="2573" meta:non-whitespace-character-count="2192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3517934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